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0FE" w:rsidRPr="00391A68" w:rsidRDefault="00391A68" w:rsidP="00391A68">
      <w:pPr>
        <w:jc w:val="center"/>
        <w:rPr>
          <w:b/>
          <w:sz w:val="36"/>
        </w:rPr>
      </w:pPr>
      <w:r w:rsidRPr="00391A68">
        <w:rPr>
          <w:b/>
          <w:sz w:val="36"/>
        </w:rPr>
        <w:t>FUNDING</w:t>
      </w:r>
    </w:p>
    <w:p w:rsidR="00391A68" w:rsidRDefault="00391A68" w:rsidP="00391A68">
      <w:r>
        <w:rPr>
          <w:b/>
          <w:bCs/>
          <w:u w:val="single"/>
        </w:rPr>
        <w:t>19-23</w:t>
      </w:r>
    </w:p>
    <w:p w:rsidR="00391A68" w:rsidRDefault="00391A68" w:rsidP="00391A68">
      <w:r>
        <w:t xml:space="preserve">For learners aged 19 to 23 progressing towards their first full level 2, they must undertake learning at entry and/or level 1 </w:t>
      </w:r>
      <w:r>
        <w:rPr>
          <w:b/>
          <w:bCs/>
        </w:rPr>
        <w:t>only</w:t>
      </w:r>
      <w:r>
        <w:t xml:space="preserve"> from local flexibility. Individuals who have already achieved at level 2, or above, and are eligible for funding, must undertake any further level 2 qualifications only from local flexibility. This is set out in further detail in:</w:t>
      </w:r>
    </w:p>
    <w:p w:rsidR="00391A68" w:rsidRDefault="00391A68" w:rsidP="00391A68">
      <w:r>
        <w:t>We will fully fund 19 to 23-year-olds, including individuals who are employed, on the day they start the following learning:</w:t>
      </w:r>
    </w:p>
    <w:p w:rsidR="00391A68" w:rsidRDefault="00391A68" w:rsidP="00391A68">
      <w:r>
        <w:t>up to and including level 1 courses to support progression to a first full level 2; and/or level 2 for those who already have a full level 2 if they are unemployed.</w:t>
      </w:r>
    </w:p>
    <w:p w:rsidR="00391A68" w:rsidRDefault="00391A68" w:rsidP="00391A68">
      <w:r>
        <w:t xml:space="preserve">We will co-fund provision up to, and including, a level 2 for learners </w:t>
      </w:r>
      <w:r>
        <w:rPr>
          <w:b/>
          <w:bCs/>
        </w:rPr>
        <w:t>who have already achieved a full level 2</w:t>
      </w:r>
      <w:r>
        <w:t>, or above, who are employed. The low wage flexibility may apply.</w:t>
      </w:r>
    </w:p>
    <w:p w:rsidR="00FC63D3" w:rsidRDefault="00FC63D3" w:rsidP="00391A68">
      <w:pPr>
        <w:rPr>
          <w:b/>
          <w:bCs/>
          <w:u w:val="single"/>
        </w:rPr>
      </w:pPr>
    </w:p>
    <w:p w:rsidR="00391A68" w:rsidRPr="00391A68" w:rsidRDefault="00391A68" w:rsidP="00391A68">
      <w:pPr>
        <w:rPr>
          <w:b/>
          <w:bCs/>
          <w:u w:val="single"/>
        </w:rPr>
      </w:pPr>
      <w:r>
        <w:rPr>
          <w:b/>
          <w:bCs/>
          <w:u w:val="single"/>
        </w:rPr>
        <w:t>24+</w:t>
      </w:r>
    </w:p>
    <w:p w:rsidR="00391A68" w:rsidRDefault="00391A68" w:rsidP="00391A68">
      <w:r>
        <w:t>We will fully fund individuals aged 24 or older on the day they start provision up to, and including, a level 2, if they are unemployed</w:t>
      </w:r>
    </w:p>
    <w:p w:rsidR="00391A68" w:rsidRDefault="00391A68" w:rsidP="00391A68">
      <w:r>
        <w:t>We will co-fund all other learners aged 24 years and older for provision up to, and including, a level 2. Where learners are employed the low wage flexibility may apply</w:t>
      </w:r>
    </w:p>
    <w:p w:rsidR="00FC63D3" w:rsidRDefault="00FC63D3" w:rsidP="00391A68">
      <w:pPr>
        <w:rPr>
          <w:b/>
          <w:bCs/>
        </w:rPr>
      </w:pPr>
    </w:p>
    <w:p w:rsidR="00391A68" w:rsidRDefault="00391A68" w:rsidP="00391A68">
      <w:pPr>
        <w:rPr>
          <w:b/>
          <w:bCs/>
        </w:rPr>
      </w:pPr>
      <w:r>
        <w:rPr>
          <w:b/>
          <w:bCs/>
        </w:rPr>
        <w:t>Unemployed Definition</w:t>
      </w:r>
    </w:p>
    <w:p w:rsidR="00391A68" w:rsidRDefault="00391A68" w:rsidP="00391A68">
      <w:r>
        <w:t xml:space="preserve">For funding purposes, we define a learner as unemployed if one or more of the following apply: </w:t>
      </w:r>
    </w:p>
    <w:p w:rsidR="00391A68" w:rsidRDefault="00391A68" w:rsidP="00391A68">
      <w:pPr>
        <w:pStyle w:val="ListParagraph"/>
        <w:numPr>
          <w:ilvl w:val="0"/>
          <w:numId w:val="1"/>
        </w:numPr>
      </w:pPr>
      <w:r>
        <w:t xml:space="preserve">They receive Jobseeker’s Allowance (JSA), including those receiving National Insurance credits only; </w:t>
      </w:r>
    </w:p>
    <w:p w:rsidR="00391A68" w:rsidRDefault="00391A68" w:rsidP="00391A68">
      <w:pPr>
        <w:pStyle w:val="ListParagraph"/>
        <w:numPr>
          <w:ilvl w:val="0"/>
          <w:numId w:val="1"/>
        </w:numPr>
      </w:pPr>
      <w:r>
        <w:t xml:space="preserve">They receive Employment and Support Allowance (ESA) and are in the work-related activity group (WRAG); and </w:t>
      </w:r>
    </w:p>
    <w:p w:rsidR="00391A68" w:rsidRDefault="00391A68" w:rsidP="00391A68">
      <w:pPr>
        <w:pStyle w:val="ListParagraph"/>
        <w:numPr>
          <w:ilvl w:val="1"/>
          <w:numId w:val="1"/>
        </w:numPr>
      </w:pPr>
      <w:r>
        <w:t xml:space="preserve">they receive Universal Credit, and earn either less than 16 times the appropriate age-related rate of the national minimum wage / national living wage a week, or £338 a month (individual claims) or £541 a month (household claims) and Jobcentre Plus determine as being in one of the following groups: </w:t>
      </w:r>
    </w:p>
    <w:p w:rsidR="00391A68" w:rsidRDefault="00391A68" w:rsidP="00391A68">
      <w:pPr>
        <w:pStyle w:val="ListParagraph"/>
        <w:numPr>
          <w:ilvl w:val="2"/>
          <w:numId w:val="1"/>
        </w:numPr>
      </w:pPr>
      <w:r>
        <w:t xml:space="preserve">all Work-Related Requirements Group; </w:t>
      </w:r>
    </w:p>
    <w:p w:rsidR="00391A68" w:rsidRDefault="00391A68" w:rsidP="00391A68">
      <w:pPr>
        <w:pStyle w:val="ListParagraph"/>
        <w:numPr>
          <w:ilvl w:val="2"/>
          <w:numId w:val="1"/>
        </w:numPr>
      </w:pPr>
      <w:r>
        <w:t xml:space="preserve">Work Preparation Group; and </w:t>
      </w:r>
    </w:p>
    <w:p w:rsidR="00391A68" w:rsidRDefault="00391A68" w:rsidP="00391A68">
      <w:pPr>
        <w:pStyle w:val="ListParagraph"/>
        <w:numPr>
          <w:ilvl w:val="2"/>
          <w:numId w:val="1"/>
        </w:numPr>
      </w:pPr>
      <w:r>
        <w:t xml:space="preserve">Work-Focused Interview Group. 148.3 </w:t>
      </w:r>
    </w:p>
    <w:p w:rsidR="00391A68" w:rsidRDefault="00391A68" w:rsidP="00391A68">
      <w:pPr>
        <w:pStyle w:val="ListParagraph"/>
        <w:numPr>
          <w:ilvl w:val="1"/>
          <w:numId w:val="1"/>
        </w:numPr>
      </w:pPr>
      <w:r>
        <w:t xml:space="preserve">they are released on temporary licence, studying outside a prison environment, and not funded by the Ministry of Justice. </w:t>
      </w:r>
    </w:p>
    <w:p w:rsidR="00391A68" w:rsidRDefault="00391A68" w:rsidP="00391A68">
      <w:pPr>
        <w:pStyle w:val="ListParagraph"/>
        <w:numPr>
          <w:ilvl w:val="0"/>
          <w:numId w:val="1"/>
        </w:numPr>
      </w:pPr>
      <w:r>
        <w:t xml:space="preserve">Providers may also use their discretion to fully fund other learners if both of the following apply. The learner: </w:t>
      </w:r>
    </w:p>
    <w:p w:rsidR="00391A68" w:rsidRDefault="00391A68" w:rsidP="00391A68">
      <w:pPr>
        <w:pStyle w:val="ListParagraph"/>
        <w:numPr>
          <w:ilvl w:val="1"/>
          <w:numId w:val="1"/>
        </w:numPr>
      </w:pPr>
      <w:r>
        <w:t xml:space="preserve">receives other state benefits (not listed in paragraph 148) and earns either less than 16 times the appropriate age-related rate of the national minimum wage / national living wage a week, or £338 a month (individual claims) or £541 a month (household claims); and </w:t>
      </w:r>
    </w:p>
    <w:p w:rsidR="00FC63D3" w:rsidRDefault="00FC63D3" w:rsidP="00FC63D3">
      <w:pPr>
        <w:pStyle w:val="ListParagraph"/>
        <w:ind w:left="1440"/>
      </w:pPr>
    </w:p>
    <w:p w:rsidR="00FC63D3" w:rsidRDefault="00FC63D3" w:rsidP="00FC63D3">
      <w:pPr>
        <w:pStyle w:val="ListParagraph"/>
        <w:ind w:left="1440"/>
      </w:pPr>
    </w:p>
    <w:p w:rsidR="00FC63D3" w:rsidRDefault="00FC63D3" w:rsidP="00FC63D3">
      <w:pPr>
        <w:pStyle w:val="ListParagraph"/>
        <w:ind w:left="1440"/>
      </w:pPr>
    </w:p>
    <w:p w:rsidR="00FC63D3" w:rsidRDefault="00FC63D3" w:rsidP="00FC63D3">
      <w:pPr>
        <w:pStyle w:val="ListParagraph"/>
        <w:ind w:left="1440"/>
      </w:pPr>
    </w:p>
    <w:p w:rsidR="00FC63D3" w:rsidRDefault="00FC63D3" w:rsidP="00FC63D3">
      <w:pPr>
        <w:pStyle w:val="ListParagraph"/>
        <w:ind w:left="1440"/>
      </w:pPr>
    </w:p>
    <w:p w:rsidR="00391A68" w:rsidRDefault="00391A68" w:rsidP="00391A68">
      <w:pPr>
        <w:pStyle w:val="ListParagraph"/>
        <w:numPr>
          <w:ilvl w:val="1"/>
          <w:numId w:val="1"/>
        </w:numPr>
      </w:pPr>
      <w:r>
        <w:t xml:space="preserve">wants to be employed, or progress into more sustainable employment, they earn either less than 16 times the appropriate </w:t>
      </w:r>
      <w:r w:rsidR="00FC63D3">
        <w:t>age-related</w:t>
      </w:r>
      <w:r>
        <w:t xml:space="preserve"> rate of the national minimum wage / national living wage a week, or £338 a month (individual claims) or £541 a month (household claims) and you are satisfied the learning is directly relevant to their employment prospects and the local labour market needs.</w:t>
      </w:r>
    </w:p>
    <w:p w:rsidR="00391A68" w:rsidRDefault="00391A68" w:rsidP="00391A68">
      <w:pPr>
        <w:rPr>
          <w:b/>
          <w:bCs/>
          <w:u w:val="single"/>
        </w:rPr>
      </w:pPr>
      <w:bookmarkStart w:id="0" w:name="_GoBack"/>
      <w:bookmarkEnd w:id="0"/>
    </w:p>
    <w:p w:rsidR="00391A68" w:rsidRDefault="00391A68" w:rsidP="00391A68">
      <w:pPr>
        <w:rPr>
          <w:b/>
          <w:bCs/>
          <w:u w:val="single"/>
        </w:rPr>
      </w:pPr>
      <w:r>
        <w:rPr>
          <w:b/>
          <w:bCs/>
          <w:u w:val="single"/>
        </w:rPr>
        <w:t>Low Wage Definition</w:t>
      </w:r>
    </w:p>
    <w:p w:rsidR="00391A68" w:rsidRDefault="00391A68" w:rsidP="00391A68">
      <w:r>
        <w:t xml:space="preserve">You may fully fund learners who are “Employed” and would normally be </w:t>
      </w:r>
      <w:proofErr w:type="spellStart"/>
      <w:r>
        <w:t>cofunded</w:t>
      </w:r>
      <w:proofErr w:type="spellEnd"/>
      <w:r>
        <w:t xml:space="preserve">. You must be satisfied the learner meets both of the following: </w:t>
      </w:r>
    </w:p>
    <w:p w:rsidR="00391A68" w:rsidRDefault="00391A68" w:rsidP="00391A68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>
        <w:t xml:space="preserve">Learner is eligible for co-funding; and 150.2 earns less than the London Living Wage as an annual gross salary Based on the London Living Wage Sept 2019, this would be £20,572. </w:t>
      </w:r>
    </w:p>
    <w:p w:rsidR="00391A68" w:rsidRDefault="00391A68" w:rsidP="00391A68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>
        <w:t>You must have seen evidence of the learner's gross annual wages in these circumstances. This could be a wage slip within 3 months of the learner's learning start date, or a current employment contract which states gross monthly/annual wages. Please note this is not an exhaustive list but must support your decision to award full funding to an individual who would normally be eligible for co-funding.</w:t>
      </w:r>
    </w:p>
    <w:p w:rsidR="00391A68" w:rsidRDefault="00391A68"/>
    <w:sectPr w:rsidR="00391A68" w:rsidSect="00FC63D3">
      <w:headerReference w:type="default" r:id="rId8"/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A68" w:rsidRDefault="00391A68" w:rsidP="00391A68">
      <w:pPr>
        <w:spacing w:after="0" w:line="240" w:lineRule="auto"/>
      </w:pPr>
      <w:r>
        <w:separator/>
      </w:r>
    </w:p>
  </w:endnote>
  <w:endnote w:type="continuationSeparator" w:id="0">
    <w:p w:rsidR="00391A68" w:rsidRDefault="00391A68" w:rsidP="00391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A68" w:rsidRDefault="00391A68" w:rsidP="00391A68">
      <w:pPr>
        <w:spacing w:after="0" w:line="240" w:lineRule="auto"/>
      </w:pPr>
      <w:r>
        <w:separator/>
      </w:r>
    </w:p>
  </w:footnote>
  <w:footnote w:type="continuationSeparator" w:id="0">
    <w:p w:rsidR="00391A68" w:rsidRDefault="00391A68" w:rsidP="00391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A68" w:rsidRDefault="00391A68" w:rsidP="00391A68">
    <w:pPr>
      <w:pStyle w:val="Header"/>
      <w:jc w:val="center"/>
    </w:pPr>
    <w:r w:rsidRPr="00AA51DA">
      <w:rPr>
        <w:rFonts w:ascii="Malgun Gothic" w:eastAsia="Malgun Gothic" w:hAnsi="Malgun Gothic" w:cs="Arial"/>
        <w:noProof/>
        <w:lang w:eastAsia="en-GB"/>
      </w:rPr>
      <w:drawing>
        <wp:inline distT="0" distB="0" distL="0" distR="0" wp14:anchorId="3F047309" wp14:editId="28BDFE15">
          <wp:extent cx="685889" cy="676910"/>
          <wp:effectExtent l="0" t="0" r="0" b="889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SF logo 201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413" cy="6813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AA51DA">
      <w:rPr>
        <w:rFonts w:ascii="Malgun Gothic" w:eastAsia="Malgun Gothic" w:hAnsi="Malgun Gothic" w:cs="Arial"/>
        <w:noProof/>
        <w:lang w:eastAsia="en-GB"/>
      </w:rPr>
      <w:drawing>
        <wp:inline distT="0" distB="0" distL="0" distR="0" wp14:anchorId="1BC92EFE" wp14:editId="101C8511">
          <wp:extent cx="767715" cy="518160"/>
          <wp:effectExtent l="0" t="0" r="0" b="0"/>
          <wp:docPr id="34" name="Picture 86" descr="SFA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Picture 86" descr="SFA 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715" cy="518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  <w:r>
      <w:rPr>
        <w:b/>
        <w:sz w:val="28"/>
      </w:rPr>
      <w:t xml:space="preserve">                                                     </w:t>
    </w:r>
    <w:r>
      <w:rPr>
        <w:sz w:val="28"/>
      </w:rPr>
      <w:t xml:space="preserve">         </w:t>
    </w:r>
    <w:r w:rsidRPr="00391A68">
      <w:rPr>
        <w:noProof/>
      </w:rPr>
      <w:t xml:space="preserve">       </w:t>
    </w:r>
    <w:r>
      <w:rPr>
        <w:noProof/>
        <w:lang w:eastAsia="en-GB"/>
      </w:rPr>
      <w:drawing>
        <wp:inline distT="0" distB="0" distL="0" distR="0" wp14:anchorId="312998E5" wp14:editId="23DB5A1E">
          <wp:extent cx="1552575" cy="628650"/>
          <wp:effectExtent l="0" t="0" r="9525" b="0"/>
          <wp:docPr id="1" name="Picture 1" descr="cid:9931ad36-d5ef-46ec-bcde-0069c30bf04e@lambeth.ac.u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id:9931ad36-d5ef-46ec-bcde-0069c30bf04e@lambeth.ac.uk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1A68" w:rsidRDefault="00391A6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773B0E"/>
    <w:multiLevelType w:val="hybridMultilevel"/>
    <w:tmpl w:val="1ECE1A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9B4036"/>
    <w:multiLevelType w:val="hybridMultilevel"/>
    <w:tmpl w:val="514ADF6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A68"/>
    <w:rsid w:val="00391A68"/>
    <w:rsid w:val="00B550FE"/>
    <w:rsid w:val="00FC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1A68"/>
    <w:pPr>
      <w:spacing w:after="0" w:line="240" w:lineRule="auto"/>
      <w:ind w:left="720"/>
    </w:pPr>
    <w:rPr>
      <w:rFonts w:ascii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391A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1A68"/>
  </w:style>
  <w:style w:type="paragraph" w:styleId="Footer">
    <w:name w:val="footer"/>
    <w:basedOn w:val="Normal"/>
    <w:link w:val="FooterChar"/>
    <w:uiPriority w:val="99"/>
    <w:unhideWhenUsed/>
    <w:rsid w:val="00391A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A68"/>
  </w:style>
  <w:style w:type="paragraph" w:styleId="BalloonText">
    <w:name w:val="Balloon Text"/>
    <w:basedOn w:val="Normal"/>
    <w:link w:val="BalloonTextChar"/>
    <w:uiPriority w:val="99"/>
    <w:semiHidden/>
    <w:unhideWhenUsed/>
    <w:rsid w:val="00FC6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63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1A68"/>
    <w:pPr>
      <w:spacing w:after="0" w:line="240" w:lineRule="auto"/>
      <w:ind w:left="720"/>
    </w:pPr>
    <w:rPr>
      <w:rFonts w:ascii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391A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1A68"/>
  </w:style>
  <w:style w:type="paragraph" w:styleId="Footer">
    <w:name w:val="footer"/>
    <w:basedOn w:val="Normal"/>
    <w:link w:val="FooterChar"/>
    <w:uiPriority w:val="99"/>
    <w:unhideWhenUsed/>
    <w:rsid w:val="00391A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A68"/>
  </w:style>
  <w:style w:type="paragraph" w:styleId="BalloonText">
    <w:name w:val="Balloon Text"/>
    <w:basedOn w:val="Normal"/>
    <w:link w:val="BalloonTextChar"/>
    <w:uiPriority w:val="99"/>
    <w:semiHidden/>
    <w:unhideWhenUsed/>
    <w:rsid w:val="00FC6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63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207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3004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Lambeth College</Company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Nguyen Van</dc:creator>
  <cp:lastModifiedBy>Katherine McCormack</cp:lastModifiedBy>
  <cp:revision>2</cp:revision>
  <dcterms:created xsi:type="dcterms:W3CDTF">2019-09-10T14:17:00Z</dcterms:created>
  <dcterms:modified xsi:type="dcterms:W3CDTF">2019-09-10T14:17:00Z</dcterms:modified>
</cp:coreProperties>
</file>